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政府网站与政务新媒体检查情况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（2023年第</w:t>
      </w:r>
      <w:r>
        <w:rPr>
          <w:rFonts w:hint="eastAsia" w:hAnsi="方正小标宋_GBK" w:cs="方正小标宋_GBK"/>
          <w:color w:val="auto"/>
          <w:kern w:val="2"/>
          <w:sz w:val="44"/>
          <w:szCs w:val="44"/>
          <w:lang w:val="en-US" w:eastAsia="zh-CN"/>
        </w:rPr>
        <w:t>三</w:t>
      </w:r>
      <w:r>
        <w:rPr>
          <w:rFonts w:hint="eastAsia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季度）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表一  总体情况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41"/>
        <w:gridCol w:w="1011"/>
        <w:gridCol w:w="1129"/>
        <w:gridCol w:w="1129"/>
        <w:gridCol w:w="1048"/>
        <w:gridCol w:w="1129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自治区/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设区市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运行政府网站总数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检查合格率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比较上一季度情况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运行政务新媒体总数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检查合格率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比较上一季度情况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自治区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93.44%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↑1.64%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199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99.50%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↑0.98%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南宁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98.43%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↓1.57%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358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99.72%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↓0.28%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柳州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262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99.62%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↓0.38%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桂林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98.33%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194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98.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梧州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215</w:t>
            </w:r>
          </w:p>
        </w:tc>
        <w:tc>
          <w:tcPr>
            <w:tcW w:w="112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北海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防城港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钦州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↑3.12%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贵港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↑1.23%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玉林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97.73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</w:t>
            </w:r>
            <w:r>
              <w:rPr>
                <w:rFonts w:hint="eastAsia" w:asci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0.05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153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百色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↑2.77%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98.96%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↓1.04%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贺州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↑9.09%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170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99.41%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↓0.59%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河池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112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来宾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↑3.85%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177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崇左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534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98.70%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↑1.32%</w:t>
            </w:r>
          </w:p>
        </w:tc>
        <w:tc>
          <w:tcPr>
            <w:tcW w:w="1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2450</w:t>
            </w:r>
          </w:p>
        </w:tc>
        <w:tc>
          <w:tcPr>
            <w:tcW w:w="112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99.76%</w:t>
            </w:r>
          </w:p>
        </w:tc>
        <w:tc>
          <w:tcPr>
            <w:tcW w:w="11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0.03%</w:t>
            </w:r>
          </w:p>
        </w:tc>
      </w:tr>
    </w:tbl>
    <w:p>
      <w:pPr>
        <w:pStyle w:val="2"/>
        <w:jc w:val="center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表二  政府网站检查情况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294"/>
        <w:gridCol w:w="1929"/>
        <w:gridCol w:w="1751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网站类型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运行网站总数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检查合格率</w:t>
            </w:r>
          </w:p>
        </w:tc>
        <w:tc>
          <w:tcPr>
            <w:tcW w:w="1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比较上一季度情况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政府门户网站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98.41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3.97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自治区级政府门户网站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市级政府门户网站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县级政府门户网站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98.20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3.61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部门网站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408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98.77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0.49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自治区部门网站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93.33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1.66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市县级部门网站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348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99.71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0.28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</w:tbl>
    <w:p>
      <w:pPr>
        <w:pStyle w:val="2"/>
        <w:jc w:val="both"/>
        <w:rPr>
          <w:rFonts w:hint="eastAsia" w:hAnsi="方正小标宋_GBK" w:eastAsia="方正小标宋_GBK" w:cs="方正小标宋_GBK"/>
          <w:color w:val="auto"/>
          <w:kern w:val="2"/>
          <w:sz w:val="48"/>
          <w:szCs w:val="48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表三  政务新媒体检查情况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265"/>
        <w:gridCol w:w="1928"/>
        <w:gridCol w:w="1748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政务新媒体类型</w:t>
            </w:r>
          </w:p>
        </w:tc>
        <w:tc>
          <w:tcPr>
            <w:tcW w:w="1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运行账号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总数</w:t>
            </w:r>
          </w:p>
        </w:tc>
        <w:tc>
          <w:tcPr>
            <w:tcW w:w="17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检查合格率</w:t>
            </w:r>
          </w:p>
        </w:tc>
        <w:tc>
          <w:tcPr>
            <w:tcW w:w="17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比较上一季度情况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微信订阅号/服务号</w:t>
            </w:r>
          </w:p>
        </w:tc>
        <w:tc>
          <w:tcPr>
            <w:tcW w:w="1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168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99.</w:t>
            </w: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%</w:t>
            </w:r>
          </w:p>
        </w:tc>
        <w:tc>
          <w:tcPr>
            <w:tcW w:w="17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↓ 0.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微博</w:t>
            </w:r>
          </w:p>
        </w:tc>
        <w:tc>
          <w:tcPr>
            <w:tcW w:w="1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99.4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7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↓ 0.2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移动客户端</w:t>
            </w:r>
          </w:p>
        </w:tc>
        <w:tc>
          <w:tcPr>
            <w:tcW w:w="1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7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其他类别</w:t>
            </w:r>
          </w:p>
        </w:tc>
        <w:tc>
          <w:tcPr>
            <w:tcW w:w="1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99.17%</w:t>
            </w:r>
          </w:p>
        </w:tc>
        <w:tc>
          <w:tcPr>
            <w:tcW w:w="17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↑ 0.7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TEzMmVkNTI5MTUzMDEwZTAyZmU4NzQyNjE5YzMifQ=="/>
  </w:docVars>
  <w:rsids>
    <w:rsidRoot w:val="000A5891"/>
    <w:rsid w:val="000A5891"/>
    <w:rsid w:val="6D1305B4"/>
    <w:rsid w:val="74B6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2023-09-27T11:41:00Z</dcterms:created>
  <dc:creator>≡ω≡</dc:creator>
  <cp:lastModifiedBy>雪人阿q</cp:lastModifiedBy>
  <dcterms:modified xsi:type="dcterms:W3CDTF">2023-12-18T03:15:25Z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1503780BBF4E4D5B84E79ADB00820D24_11</vt:lpwstr>
  </property>
</Properties>
</file>