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方正黑体_GBK" w:eastAsia="方正黑体_GBK"/>
          <w:sz w:val="32"/>
          <w:szCs w:val="32"/>
        </w:rPr>
      </w:pPr>
      <w:bookmarkStart w:id="0" w:name="_GoBack"/>
      <w:r>
        <w:rPr>
          <w:rFonts w:hint="eastAsia" w:ascii="方正黑体_GBK" w:eastAsia="方正黑体_GBK"/>
          <w:sz w:val="32"/>
          <w:szCs w:val="32"/>
        </w:rPr>
        <w:t>附件2</w:t>
      </w:r>
    </w:p>
    <w:p>
      <w:pPr>
        <w:spacing w:line="590" w:lineRule="exact"/>
        <w:rPr>
          <w:rFonts w:eastAsia="黑体"/>
          <w:sz w:val="32"/>
          <w:szCs w:val="32"/>
        </w:rPr>
      </w:pPr>
    </w:p>
    <w:p>
      <w:pPr>
        <w:spacing w:line="590" w:lineRule="exact"/>
        <w:jc w:val="center"/>
        <w:rPr>
          <w:rFonts w:eastAsia="方正小标宋_GBK"/>
          <w:spacing w:val="-2"/>
          <w:sz w:val="44"/>
          <w:szCs w:val="44"/>
        </w:rPr>
      </w:pPr>
      <w:r>
        <w:rPr>
          <w:rFonts w:hint="eastAsia" w:eastAsia="方正小标宋_GBK"/>
          <w:spacing w:val="-2"/>
          <w:sz w:val="44"/>
          <w:szCs w:val="44"/>
        </w:rPr>
        <w:t>自治区人民政府决定委托下放的</w:t>
      </w:r>
    </w:p>
    <w:p>
      <w:pPr>
        <w:spacing w:line="590" w:lineRule="exact"/>
        <w:jc w:val="center"/>
        <w:rPr>
          <w:rFonts w:eastAsia="方正小标宋_GBK"/>
          <w:spacing w:val="-2"/>
          <w:sz w:val="44"/>
          <w:szCs w:val="44"/>
        </w:rPr>
      </w:pPr>
      <w:r>
        <w:rPr>
          <w:rFonts w:hint="eastAsia" w:eastAsia="方正小标宋_GBK"/>
          <w:spacing w:val="-2"/>
          <w:sz w:val="44"/>
          <w:szCs w:val="44"/>
        </w:rPr>
        <w:t>行政许可事项目录</w:t>
      </w:r>
    </w:p>
    <w:bookmarkEnd w:id="0"/>
    <w:p>
      <w:pPr>
        <w:spacing w:line="590" w:lineRule="exact"/>
        <w:jc w:val="center"/>
        <w:rPr>
          <w:rFonts w:eastAsia="方正楷体_GBK"/>
          <w:sz w:val="32"/>
          <w:szCs w:val="32"/>
        </w:rPr>
      </w:pPr>
      <w:r>
        <w:rPr>
          <w:rFonts w:eastAsia="方正楷体_GBK"/>
          <w:sz w:val="32"/>
          <w:szCs w:val="32"/>
        </w:rPr>
        <w:t>（共1项）</w:t>
      </w:r>
    </w:p>
    <w:p>
      <w:pPr>
        <w:spacing w:line="590" w:lineRule="exact"/>
        <w:jc w:val="center"/>
        <w:rPr>
          <w:rFonts w:eastAsia="方正楷体_GBK"/>
          <w:color w:val="000000"/>
          <w:sz w:val="28"/>
          <w:szCs w:val="28"/>
        </w:rPr>
      </w:pP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593"/>
        <w:gridCol w:w="882"/>
        <w:gridCol w:w="1145"/>
        <w:gridCol w:w="1123"/>
        <w:gridCol w:w="2067"/>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661" w:hRule="atLeast"/>
          <w:tblHeader/>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黑体_GBK" w:eastAsia="方正黑体_GBK"/>
                <w:spacing w:val="-4"/>
                <w:kern w:val="0"/>
                <w:sz w:val="18"/>
                <w:szCs w:val="18"/>
              </w:rPr>
            </w:pPr>
            <w:r>
              <w:rPr>
                <w:rFonts w:hint="eastAsia" w:ascii="方正黑体_GBK" w:eastAsia="方正黑体_GBK"/>
                <w:spacing w:val="-4"/>
                <w:kern w:val="0"/>
                <w:sz w:val="18"/>
                <w:szCs w:val="18"/>
              </w:rPr>
              <w:t>序号</w:t>
            </w:r>
          </w:p>
        </w:tc>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黑体_GBK" w:eastAsia="方正黑体_GBK"/>
                <w:kern w:val="0"/>
                <w:sz w:val="18"/>
                <w:szCs w:val="18"/>
              </w:rPr>
            </w:pPr>
            <w:r>
              <w:rPr>
                <w:rFonts w:hint="eastAsia" w:ascii="方正黑体_GBK" w:eastAsia="方正黑体_GBK"/>
                <w:kern w:val="0"/>
                <w:sz w:val="18"/>
                <w:szCs w:val="18"/>
              </w:rPr>
              <w:t>项目编号</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黑体_GBK" w:eastAsia="方正黑体_GBK"/>
                <w:kern w:val="0"/>
                <w:sz w:val="18"/>
                <w:szCs w:val="18"/>
              </w:rPr>
            </w:pPr>
            <w:r>
              <w:rPr>
                <w:rFonts w:hint="eastAsia" w:ascii="方正黑体_GBK" w:eastAsia="方正黑体_GBK"/>
                <w:kern w:val="0"/>
                <w:sz w:val="18"/>
                <w:szCs w:val="18"/>
              </w:rPr>
              <w:t>项目名称</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黑体_GBK" w:eastAsia="方正黑体_GBK"/>
                <w:kern w:val="0"/>
                <w:sz w:val="18"/>
                <w:szCs w:val="18"/>
              </w:rPr>
            </w:pPr>
            <w:r>
              <w:rPr>
                <w:rFonts w:hint="eastAsia" w:ascii="方正黑体_GBK" w:eastAsia="方正黑体_GBK"/>
                <w:kern w:val="0"/>
                <w:sz w:val="18"/>
                <w:szCs w:val="18"/>
              </w:rPr>
              <w:t>审批层级和部门</w:t>
            </w:r>
          </w:p>
        </w:tc>
        <w:tc>
          <w:tcPr>
            <w:tcW w:w="20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黑体_GBK" w:eastAsia="方正黑体_GBK"/>
                <w:kern w:val="0"/>
                <w:sz w:val="18"/>
                <w:szCs w:val="18"/>
              </w:rPr>
            </w:pPr>
            <w:r>
              <w:rPr>
                <w:rFonts w:hint="eastAsia" w:ascii="方正黑体_GBK" w:eastAsia="方正黑体_GBK"/>
                <w:kern w:val="0"/>
                <w:sz w:val="18"/>
                <w:szCs w:val="18"/>
              </w:rPr>
              <w:t>设定依据</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黑体_GBK" w:eastAsia="方正黑体_GBK"/>
                <w:kern w:val="0"/>
                <w:sz w:val="18"/>
                <w:szCs w:val="18"/>
              </w:rPr>
            </w:pPr>
            <w:r>
              <w:rPr>
                <w:rFonts w:hint="eastAsia" w:ascii="方正黑体_GBK" w:eastAsia="方正黑体_GBK"/>
                <w:kern w:val="0"/>
                <w:sz w:val="18"/>
                <w:szCs w:val="18"/>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24"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书宋_GBK" w:eastAsia="方正书宋_GBK"/>
                <w:kern w:val="0"/>
                <w:sz w:val="18"/>
                <w:szCs w:val="18"/>
              </w:rPr>
            </w:pPr>
            <w:r>
              <w:rPr>
                <w:rFonts w:hint="eastAsia" w:ascii="方正书宋_GBK" w:eastAsia="方正书宋_GBK"/>
                <w:kern w:val="0"/>
                <w:sz w:val="18"/>
                <w:szCs w:val="18"/>
              </w:rPr>
              <w:t>1</w:t>
            </w:r>
          </w:p>
        </w:tc>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书宋_GBK" w:eastAsia="方正书宋_GBK"/>
                <w:kern w:val="0"/>
                <w:sz w:val="18"/>
                <w:szCs w:val="18"/>
              </w:rPr>
            </w:pPr>
            <w:r>
              <w:rPr>
                <w:rFonts w:hint="eastAsia" w:ascii="方正书宋_GBK" w:eastAsia="方正书宋_GBK"/>
                <w:kern w:val="0"/>
                <w:sz w:val="18"/>
                <w:szCs w:val="18"/>
              </w:rPr>
              <w:t>D34003</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书宋_GBK" w:eastAsia="方正书宋_GBK"/>
                <w:kern w:val="0"/>
                <w:sz w:val="18"/>
                <w:szCs w:val="18"/>
              </w:rPr>
            </w:pPr>
            <w:r>
              <w:rPr>
                <w:rFonts w:hint="eastAsia" w:ascii="方正书宋_GBK" w:eastAsia="方正书宋_GBK"/>
                <w:kern w:val="0"/>
                <w:sz w:val="18"/>
                <w:szCs w:val="18"/>
              </w:rPr>
              <w:t>导游证核发</w:t>
            </w: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书宋_GBK" w:eastAsia="方正书宋_GBK"/>
                <w:kern w:val="0"/>
                <w:sz w:val="18"/>
                <w:szCs w:val="18"/>
              </w:rPr>
            </w:pPr>
            <w:r>
              <w:rPr>
                <w:rFonts w:hint="eastAsia" w:ascii="方正书宋_GBK" w:eastAsia="方正书宋_GBK"/>
                <w:kern w:val="0"/>
                <w:sz w:val="18"/>
                <w:szCs w:val="18"/>
              </w:rPr>
              <w:t>自治区旅游发展委</w:t>
            </w:r>
          </w:p>
        </w:tc>
        <w:tc>
          <w:tcPr>
            <w:tcW w:w="20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方正书宋_GBK" w:eastAsia="方正书宋_GBK"/>
                <w:kern w:val="0"/>
                <w:sz w:val="18"/>
                <w:szCs w:val="18"/>
              </w:rPr>
            </w:pPr>
            <w:r>
              <w:rPr>
                <w:rFonts w:hint="eastAsia" w:ascii="方正书宋_GBK" w:eastAsia="方正书宋_GBK"/>
                <w:kern w:val="0"/>
                <w:sz w:val="18"/>
                <w:szCs w:val="18"/>
              </w:rPr>
              <w:t>《中华人民共和国旅游法》（2013年4月25日主席令第3号，2016年11月7日予以修改）、《导游人员管理条例》（1999年5月14日国务院令第263号，2017年10月7日予以修改）</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方正书宋_GBK" w:eastAsia="方正书宋_GBK"/>
                <w:kern w:val="0"/>
                <w:sz w:val="18"/>
                <w:szCs w:val="18"/>
              </w:rPr>
            </w:pPr>
            <w:r>
              <w:rPr>
                <w:rFonts w:hint="eastAsia" w:ascii="方正书宋_GBK" w:eastAsia="方正书宋_GBK"/>
                <w:kern w:val="0"/>
                <w:sz w:val="18"/>
                <w:szCs w:val="18"/>
              </w:rPr>
              <w:t>将自治区旅游发展委管理权限委托设区市旅游行政主管部门或行政审批局实施，审批层级和部门由“自治区旅游发展委”调整为“自治区旅游发展委委托的桂林、贵港、玉林、百色、贺州、河池、来宾、崇左等市旅游行政主管部门和南宁、柳州、梧州、北海、钦州、防城港等市行政审批局”，具体委托下放范围由自治区旅游发展委依法明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7556"/>
    <w:rsid w:val="13F5755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xnew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2018-06-26T09:33:00Z</dcterms:created>
  <dc:creator>吃猫的鱼</dc:creator>
  <cp:lastModifiedBy>吃猫的鱼</cp:lastModifiedBy>
  <dcterms:modified xsi:type="dcterms:W3CDTF">2018-06-26T09:33:42Z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