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hint="eastAsia" w:ascii="方正黑体_GBK" w:hAnsi="Times New Roman" w:eastAsia="方正黑体_GBK"/>
          <w:b w:val="0"/>
          <w:bCs w:val="0"/>
          <w:snapToGrid w:val="0"/>
          <w:color w:val="000000"/>
        </w:rPr>
      </w:pPr>
      <w:r>
        <w:rPr>
          <w:rFonts w:hint="eastAsia" w:ascii="方正黑体_GBK" w:hAnsi="Times New Roman" w:eastAsia="方正黑体_GBK"/>
          <w:b w:val="0"/>
          <w:bCs w:val="0"/>
          <w:snapToGrid w:val="0"/>
          <w:color w:val="000000"/>
        </w:rPr>
        <w:t>附件2</w:t>
      </w: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ascii="Times New Roman" w:hAnsi="Times New Roman" w:eastAsia="方正黑体_GBK"/>
          <w:b w:val="0"/>
          <w:bCs w:val="0"/>
          <w:snapToGrid w:val="0"/>
          <w:color w:val="000000"/>
        </w:rPr>
      </w:pPr>
      <w:bookmarkStart w:id="0" w:name="_Toc517790669"/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jc w:val="center"/>
        <w:rPr>
          <w:rFonts w:ascii="Times New Roman" w:hAnsi="Times New Roman" w:eastAsia="方正小标宋_GBK"/>
          <w:b w:val="0"/>
          <w:bCs w:val="0"/>
          <w:snapToGrid w:val="0"/>
          <w:color w:val="000000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_GBK"/>
          <w:b w:val="0"/>
          <w:bCs w:val="0"/>
          <w:snapToGrid w:val="0"/>
          <w:color w:val="000000"/>
          <w:sz w:val="44"/>
          <w:szCs w:val="44"/>
        </w:rPr>
        <w:t>南流江干流主要断面及支流水质目标表</w:t>
      </w:r>
      <w:bookmarkEnd w:id="0"/>
    </w:p>
    <w:bookmarkEnd w:id="1"/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ascii="Times New Roman" w:hAnsi="Times New Roman" w:eastAsia="方正黑体_GBK"/>
          <w:b w:val="0"/>
          <w:bCs w:val="0"/>
          <w:snapToGrid w:val="0"/>
          <w:color w:val="000000"/>
        </w:rPr>
      </w:pPr>
    </w:p>
    <w:tbl>
      <w:tblPr>
        <w:tblStyle w:val="7"/>
        <w:tblW w:w="13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6"/>
        <w:gridCol w:w="1676"/>
        <w:gridCol w:w="1315"/>
        <w:gridCol w:w="1556"/>
        <w:gridCol w:w="3717"/>
        <w:gridCol w:w="967"/>
        <w:gridCol w:w="967"/>
        <w:gridCol w:w="967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所在区域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县市区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乡镇</w:t>
            </w:r>
          </w:p>
        </w:tc>
        <w:tc>
          <w:tcPr>
            <w:tcW w:w="3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断面/支流名称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属性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2018年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2019年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北流市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塘岸镇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塘岸河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西埌镇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绿洋河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新圩镇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白鸠江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新圩镇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滑石河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新圩镇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清湾江上游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绿珠江下游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合水河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小白江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乌豆江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东平镇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东平河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顿谷镇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顿谷河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双江河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那四江（岸冲河）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水鸣镇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水鸣河下游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水鸣镇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西垌河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亚山镇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亚山江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亚山镇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清湖江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径口镇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沙田河上游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春石河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周村河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水鸣镇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上包河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亚山镇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白花江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水鸣镇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下包河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东平镇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新郑河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林村江—沙坡河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山桥河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大仁河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霞岭河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沙河镇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双山河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博白县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菱角镇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洋运河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菱角镇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大龙水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菱角镇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李扬河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菱角镇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乌木河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菱角镇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古城水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菱角镇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大窝水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横塘断面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干流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玉州区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大塘镇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大塘镇支流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城西街道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清湾江下游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仁东镇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仁东镇支流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福绵区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福绵镇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福绵镇支流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福绵镇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定川江（汇入南流江干流段）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沙田镇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沙田河下游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新桥镇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丽江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樟木镇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沙生江下游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樟木镇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旺老江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六司桥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干流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陆川县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马坡镇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米马河断面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兴业县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大平山镇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车陂江断面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卖酒镇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忠良桥断面（大良江）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大平山镇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鸦桥江上游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龙安镇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清水江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浦北县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张黄镇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张黄江支流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灵山县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文利镇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武利江支流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浦北县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北通镇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武利江支流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合浦县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石康镇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石康镇支流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星岛湖镇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洪潮江支流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支流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亚桥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干流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类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82E16"/>
    <w:rsid w:val="24171F74"/>
    <w:rsid w:val="69682E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2018-08-01T09:41:00Z</dcterms:created>
  <dc:creator>dengd</dc:creator>
  <cp:lastModifiedBy>dengd</cp:lastModifiedBy>
  <dcterms:modified xsi:type="dcterms:W3CDTF">2018-08-01T09:42:10Z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