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90" w:lineRule="exact"/>
        <w:rPr>
          <w:rFonts w:hint="eastAsia" w:ascii="方正黑体_GBK" w:eastAsia="方正黑体_GBK"/>
          <w:sz w:val="32"/>
          <w:szCs w:val="32"/>
        </w:rPr>
      </w:pPr>
      <w:r>
        <w:rPr>
          <w:rFonts w:hint="eastAsia" w:ascii="方正黑体_GBK" w:eastAsia="方正黑体_GBK"/>
          <w:sz w:val="32"/>
          <w:szCs w:val="32"/>
        </w:rPr>
        <w:t>附件</w:t>
      </w:r>
    </w:p>
    <w:p>
      <w:pPr>
        <w:autoSpaceDE w:val="0"/>
        <w:autoSpaceDN w:val="0"/>
        <w:adjustRightInd w:val="0"/>
        <w:snapToGrid w:val="0"/>
        <w:spacing w:line="590" w:lineRule="exact"/>
        <w:rPr>
          <w:rFonts w:hint="eastAsia" w:eastAsia="方正仿宋_GBK"/>
          <w:sz w:val="32"/>
          <w:szCs w:val="32"/>
        </w:rPr>
      </w:pPr>
    </w:p>
    <w:p>
      <w:pPr>
        <w:autoSpaceDE w:val="0"/>
        <w:autoSpaceDN w:val="0"/>
        <w:adjustRightInd w:val="0"/>
        <w:snapToGrid w:val="0"/>
        <w:spacing w:line="590" w:lineRule="exact"/>
        <w:jc w:val="center"/>
        <w:rPr>
          <w:rFonts w:hint="eastAsia" w:ascii="方正小标宋_GBK" w:hAnsi="宋体" w:eastAsia="方正小标宋_GBK" w:cs="宋体"/>
          <w:kern w:val="0"/>
          <w:sz w:val="44"/>
          <w:szCs w:val="44"/>
        </w:rPr>
      </w:pPr>
      <w:bookmarkStart w:id="0" w:name="_GoBack"/>
      <w:r>
        <w:rPr>
          <w:rFonts w:hint="eastAsia" w:ascii="方正小标宋_GBK" w:hAnsi="宋体" w:eastAsia="方正小标宋_GBK" w:cs="宋体"/>
          <w:kern w:val="0"/>
          <w:sz w:val="44"/>
          <w:szCs w:val="44"/>
        </w:rPr>
        <w:t>2019年自治区人民政府为民办实事工程项目资金筹措计划表</w:t>
      </w:r>
    </w:p>
    <w:bookmarkEnd w:id="0"/>
    <w:p>
      <w:pPr>
        <w:autoSpaceDE w:val="0"/>
        <w:autoSpaceDN w:val="0"/>
        <w:adjustRightInd w:val="0"/>
        <w:snapToGrid w:val="0"/>
        <w:spacing w:line="500" w:lineRule="exact"/>
        <w:jc w:val="center"/>
        <w:rPr>
          <w:rFonts w:hint="eastAsia" w:ascii="方正小标宋_GBK" w:eastAsia="方正小标宋_GBK"/>
          <w:sz w:val="32"/>
          <w:szCs w:val="32"/>
        </w:rPr>
      </w:pPr>
    </w:p>
    <w:p>
      <w:pPr>
        <w:pStyle w:val="4"/>
        <w:widowControl w:val="0"/>
        <w:adjustRightInd w:val="0"/>
        <w:snapToGrid w:val="0"/>
        <w:spacing w:before="0" w:beforeAutospacing="0" w:after="0" w:afterAutospacing="0" w:line="400" w:lineRule="exact"/>
        <w:jc w:val="right"/>
        <w:rPr>
          <w:rFonts w:hint="eastAsia" w:ascii="方正书宋_GBK" w:hAnsi="Times New Roman" w:eastAsia="方正书宋_GBK"/>
          <w:u w:val="single"/>
        </w:rPr>
      </w:pPr>
      <w:r>
        <w:rPr>
          <w:rFonts w:hint="eastAsia" w:ascii="方正书宋_GBK" w:eastAsia="方正书宋_GBK"/>
        </w:rPr>
        <w:t>单位：万元</w:t>
      </w:r>
    </w:p>
    <w:tbl>
      <w:tblPr>
        <w:tblStyle w:val="7"/>
        <w:tblW w:w="13154" w:type="dxa"/>
        <w:jc w:val="center"/>
        <w:tblInd w:w="0" w:type="dxa"/>
        <w:tblLayout w:type="fixed"/>
        <w:tblCellMar>
          <w:top w:w="28" w:type="dxa"/>
          <w:left w:w="85" w:type="dxa"/>
          <w:bottom w:w="28" w:type="dxa"/>
          <w:right w:w="85" w:type="dxa"/>
        </w:tblCellMar>
      </w:tblPr>
      <w:tblGrid>
        <w:gridCol w:w="2232"/>
        <w:gridCol w:w="1249"/>
        <w:gridCol w:w="1210"/>
        <w:gridCol w:w="1249"/>
        <w:gridCol w:w="1210"/>
        <w:gridCol w:w="3700"/>
        <w:gridCol w:w="1707"/>
        <w:gridCol w:w="597"/>
      </w:tblGrid>
      <w:tr>
        <w:tblPrEx>
          <w:tblLayout w:type="fixed"/>
          <w:tblCellMar>
            <w:top w:w="28" w:type="dxa"/>
            <w:left w:w="85" w:type="dxa"/>
            <w:bottom w:w="28" w:type="dxa"/>
            <w:right w:w="85" w:type="dxa"/>
          </w:tblCellMar>
        </w:tblPrEx>
        <w:trPr>
          <w:trHeight w:val="454" w:hRule="atLeast"/>
          <w:tblHeader/>
          <w:jc w:val="center"/>
        </w:trPr>
        <w:tc>
          <w:tcPr>
            <w:tcW w:w="2232"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项目名称</w:t>
            </w:r>
          </w:p>
        </w:tc>
        <w:tc>
          <w:tcPr>
            <w:tcW w:w="4918" w:type="dxa"/>
            <w:gridSpan w:val="4"/>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2019年计划筹措资金（万元）</w:t>
            </w:r>
          </w:p>
        </w:tc>
        <w:tc>
          <w:tcPr>
            <w:tcW w:w="37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2019年目标任务</w:t>
            </w:r>
          </w:p>
        </w:tc>
        <w:tc>
          <w:tcPr>
            <w:tcW w:w="170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牵头单位</w:t>
            </w:r>
          </w:p>
        </w:tc>
        <w:tc>
          <w:tcPr>
            <w:tcW w:w="597"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备注</w:t>
            </w:r>
          </w:p>
        </w:tc>
      </w:tr>
      <w:tr>
        <w:tblPrEx>
          <w:tblLayout w:type="fixed"/>
          <w:tblCellMar>
            <w:top w:w="28" w:type="dxa"/>
            <w:left w:w="85" w:type="dxa"/>
            <w:bottom w:w="28" w:type="dxa"/>
            <w:right w:w="85" w:type="dxa"/>
          </w:tblCellMar>
        </w:tblPrEx>
        <w:trPr>
          <w:trHeight w:val="454" w:hRule="atLeast"/>
          <w:tblHeader/>
          <w:jc w:val="center"/>
        </w:trPr>
        <w:tc>
          <w:tcPr>
            <w:tcW w:w="2232"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合计</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中央财政</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自治区</w:t>
            </w:r>
          </w:p>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本级财政</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市县财政</w:t>
            </w:r>
          </w:p>
        </w:tc>
        <w:tc>
          <w:tcPr>
            <w:tcW w:w="370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p>
        </w:tc>
        <w:tc>
          <w:tcPr>
            <w:tcW w:w="170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p>
        </w:tc>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ascii="方正黑体_GBK" w:eastAsia="方正黑体_GBK"/>
                <w:kern w:val="0"/>
                <w:sz w:val="24"/>
                <w:szCs w:val="24"/>
              </w:rPr>
            </w:pPr>
            <w:r>
              <w:rPr>
                <w:rFonts w:hint="eastAsia" w:ascii="方正黑体_GBK" w:eastAsia="方正黑体_GBK"/>
                <w:kern w:val="0"/>
                <w:sz w:val="24"/>
                <w:szCs w:val="24"/>
              </w:rPr>
              <w:t>合计</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6282616.5</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4647083</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1544383.2</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91150.3</w:t>
            </w:r>
          </w:p>
        </w:tc>
        <w:tc>
          <w:tcPr>
            <w:tcW w:w="3700"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ascii="方正黑体_GBK" w:eastAsia="方正黑体_GBK"/>
                <w:kern w:val="0"/>
                <w:sz w:val="24"/>
                <w:szCs w:val="24"/>
              </w:rPr>
            </w:pPr>
            <w:r>
              <w:rPr>
                <w:rFonts w:hint="eastAsia" w:ascii="方正黑体_GBK" w:eastAsia="方正黑体_GBK"/>
                <w:kern w:val="0"/>
                <w:sz w:val="24"/>
                <w:szCs w:val="24"/>
              </w:rPr>
              <w:t>一、社保惠民项目</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1616000</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1283000</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330000</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w:t>
            </w:r>
          </w:p>
        </w:tc>
        <w:tc>
          <w:tcPr>
            <w:tcW w:w="3700"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（一）城乡居民基本养老保险项目</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760000</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570000</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190000</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按规定为城乡居民基本养老保险参保缴费人员进行缴费补助，为符合条件的困难参保群众代缴部分或全部保费，为60岁以上参保人员发放基础养老金；按规定发放丧葬补助金。</w:t>
            </w:r>
          </w:p>
        </w:tc>
        <w:tc>
          <w:tcPr>
            <w:tcW w:w="1707"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自治区人力资源社会保障厅</w:t>
            </w:r>
          </w:p>
        </w:tc>
        <w:tc>
          <w:tcPr>
            <w:tcW w:w="597"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（二）困难群众救助项目</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730000</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620000</w:t>
            </w:r>
          </w:p>
        </w:tc>
        <w:tc>
          <w:tcPr>
            <w:tcW w:w="1249"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110000</w:t>
            </w:r>
          </w:p>
        </w:tc>
        <w:tc>
          <w:tcPr>
            <w:tcW w:w="1210"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为符合条件的城乡困难群众发放救助金。</w:t>
            </w:r>
          </w:p>
        </w:tc>
        <w:tc>
          <w:tcPr>
            <w:tcW w:w="1707" w:type="dxa"/>
            <w:tcBorders>
              <w:top w:val="single" w:color="auto" w:sz="4" w:space="0"/>
              <w:left w:val="nil"/>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自治区民政厅</w:t>
            </w:r>
          </w:p>
        </w:tc>
        <w:tc>
          <w:tcPr>
            <w:tcW w:w="597" w:type="dxa"/>
            <w:tcBorders>
              <w:top w:val="single" w:color="auto" w:sz="4" w:space="0"/>
              <w:left w:val="nil"/>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w:t>
            </w:r>
            <w:r>
              <w:rPr>
                <w:rFonts w:hint="eastAsia" w:eastAsia="方正书宋_GBK"/>
                <w:spacing w:val="-8"/>
                <w:kern w:val="0"/>
                <w:sz w:val="24"/>
                <w:szCs w:val="24"/>
              </w:rPr>
              <w:t>三）陆地边境0—3</w:t>
            </w:r>
            <w:r>
              <w:rPr>
                <w:rFonts w:hint="eastAsia" w:eastAsia="方正书宋_GBK"/>
                <w:kern w:val="0"/>
                <w:sz w:val="24"/>
                <w:szCs w:val="24"/>
              </w:rPr>
              <w:t>公里范围内边民生活补助项目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为符合条件的陆地边境0—3公里范围内行政村居民发放生活补助。</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自治区民政厅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795"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（四）农村住房政策性保险项目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12000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9000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为全区1050万户农户提供农村住房政策性保险。</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自治区应急厅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14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（五）计划生育家庭奖扶特扶项目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34000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21000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为农村部分计划生育家庭发放奖励金，为计划生育（伤残和死亡）家庭发放奖励（特别）扶助金。</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自治区卫生健康委</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ascii="方正黑体_GBK" w:eastAsia="方正黑体_GBK"/>
                <w:kern w:val="0"/>
                <w:sz w:val="24"/>
                <w:szCs w:val="24"/>
              </w:rPr>
              <w:t>二、健康惠民项目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2324800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1840000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484800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86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（一）城乡居民基本医疗保险项目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2060000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1610000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450000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支持符合条件的城乡居民参加城乡居民基本医疗保险。</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自治区医保局</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79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（二）基本公共卫生服务项目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264800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230000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34800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支持在全区范围内免费开展基本公共卫生服务。</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自治区卫生健康委</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ascii="方正黑体_GBK" w:eastAsia="方正黑体_GBK"/>
                <w:kern w:val="0"/>
                <w:sz w:val="24"/>
                <w:szCs w:val="24"/>
              </w:rPr>
              <w:t>三、教育惠民项目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739167</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461300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216500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61367</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（一）扩大农村学前教育资源项目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60667</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54600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6067</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2019年2月底前下达扩大农村学前教育资源建设资金，2019年12月底前土建项目开工率达到90%以上。</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（二）农村义务教育学生营养改善计划项目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69700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1800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对集中连片特殊困难地区29个国家试点县和13个自治区试点县农村义务教育阶段约100万名学生进行膳食补助。</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14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（三）农村义务教育学校改造项目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270000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150000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40000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新建、改扩建一批农村义务教育学校，2019年12月底前土建项目开工率达到90%以上。</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79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（四）加强职业教育基础能力建设项目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24000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14000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支持36所以上示范职业院校改善办学条件。</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3589"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（五）加强普通高中基础能力建设项目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38500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13500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25000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新建、改扩建一批普通高中。2019年6月底前下达新建普通高中资金的项目，2019年12月底前开工率达到50%以上。2019年6月底前下达改扩建普通高中资金的项目，2019年12月底前开工率达到70%以上；2019年6月底前下达购置图书、仪器设备资金的项目，2019年12月底前招投标工作完成率达到70%以上。</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（六）学生资助项目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266000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159500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93000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13500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1.农村义务教育家庭困难寄宿生生活资助项目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138000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69500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55000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13500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对约130万名全区义务教育阶段家庭经济困难寄宿生按照平均每年每生小学1000元、初中1250元的标准给予生活费补助。</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2.普通高中免学费项目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14000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14000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对约10万名就读于公办普通高中的库区移民子女和在国家扶贫开发工作重点县就读普通高中的学生免除学费。</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xml:space="preserve">3.中等职业教育免学费项目 </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45000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15000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按中等职业教育免学费政策规定，为约45万名中等职业学校在校生免除学费。</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4.高等学校国家助学金项目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54000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45000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9000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按规定的补助标准，资助普通本科高校、高等职业学校全日制本专科在校生中的约18万名家庭经济困难学生。</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自治区教育厅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ascii="方正黑体_GBK" w:eastAsia="方正黑体_GBK"/>
                <w:kern w:val="0"/>
                <w:sz w:val="24"/>
                <w:szCs w:val="24"/>
              </w:rPr>
            </w:pPr>
            <w:r>
              <w:rPr>
                <w:rFonts w:hint="eastAsia" w:ascii="方正黑体_GBK" w:eastAsia="方正黑体_GBK"/>
                <w:kern w:val="0"/>
                <w:sz w:val="24"/>
                <w:szCs w:val="24"/>
              </w:rPr>
              <w:t>四、水利惠民工程</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55000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55000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（一）中小河流治理项目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25000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25000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完成中小河流堤岸治理60公里。</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自治区水利厅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（二）农村饮水安全巩固提升工程项目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实施农村饮水安全巩固提升工程，使80万农村人口受益。</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自治区水利厅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571"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ascii="方正黑体_GBK" w:eastAsia="方正黑体_GBK"/>
                <w:kern w:val="0"/>
                <w:sz w:val="24"/>
                <w:szCs w:val="24"/>
              </w:rPr>
              <w:t>五、安居惠民项目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351356.48</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216000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112256.48</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23100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45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（一）城镇保障性安居项目—城市棚户区改造项目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240000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216000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24000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2019年计划完成城市棚户区改造项目12万套。</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自治区住房城乡建设厅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326"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（二）农村危房改造项目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111356.48</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88256.48</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23100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实施农村危房改造6.6万户，基本完成全区4类重点对象存量危房改造。</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自治区住房城乡建设厅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682"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ascii="方正黑体_GBK" w:eastAsia="方正黑体_GBK"/>
                <w:kern w:val="0"/>
                <w:sz w:val="24"/>
                <w:szCs w:val="24"/>
              </w:rPr>
              <w:t>六、农补惠民项目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366500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340000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26500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67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（一）农业生产发展资金—耕地地力保护项目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按照各县（市、区）实地核定的耕地地力保护补贴面积和测算的补贴标准，对符合条件的耕地（2000万亩左右）给予直接补贴。</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自治区农业农村厅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2736"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（二）农机具购置补贴项目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45500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补贴机具5万台（套）、受益农户4万户左右。通过项目实施，进一步优化农机装备结构，提升农机装备水平，提高农机化综合服务能力，至2019年底，全区主要农作物耕种收综合机械化率达到60%以上。</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自治区农机中心</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962"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（三）“双高”基地良种补贴项目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21000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21000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补助“双高”基地甘蔗良种70万亩，进一步促进甘蔗良种化。</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自治区糖业发展办</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599"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ascii="方正黑体_GBK" w:eastAsia="方正黑体_GBK"/>
                <w:kern w:val="0"/>
                <w:sz w:val="24"/>
                <w:szCs w:val="24"/>
              </w:rPr>
              <w:t>七、生态惠民项目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131600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105100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26500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2680"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（一）森林生态效益补偿项目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121600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105100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16500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补助国家级公益林面积7254.32万亩，补助自治区级公益林面积907.88万亩。国有部分按10元/亩标准补助，集体和个人部分按15元/亩标准补助，已落界自然保护区范围内集体部分按20元/亩标准补助。</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自治区林业局</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961"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（二）基本农田整治项目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实施基本农田整治5万亩。</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自治区自然资源厅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640"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ascii="方正黑体_GBK" w:eastAsia="方正黑体_GBK"/>
                <w:kern w:val="0"/>
                <w:sz w:val="24"/>
                <w:szCs w:val="24"/>
              </w:rPr>
              <w:t>八、文化惠民项目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46122</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17062</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26256.7</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2803.3</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850"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（一）村级公共服务中心示范项目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支持建设800个村级公共服务中心。</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自治区文化和旅游厅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577"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（二）公共文化基础设施场所免费开放项目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16690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13772</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2364.7</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553.3</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实现全区113个公共图书馆、123个文化馆、1174个乡镇综合文化站、3个美术馆、235家博物馆和纪念馆免费开放。</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自治区文化和旅游厅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332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（三）全民健身工程项目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1900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900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为基层新建160个标准或非标准篮球场；为城乡新建20个门球场；在中宣部贫困地区村综合公共服务中心覆盖工程项目中，支持广西贫困地区民族自治县和边境县村级综合公共服务中心配建200套体育健身器材；支持“十三五”期间有脱贫计划的贫困县建设100个篮球场。</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自治区体育局</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339"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（四）农家书屋项目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3032</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2290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742</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安排11353个农家书屋进行出版物补充更新，每个书屋补充图书不少于80种。</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自治区党委宣传部</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962"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（五）“儿童家园（之家）”创建项目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2250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2250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新创建2250个“儿童家园（之家）”。</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自治区妇联</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613"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ascii="方正黑体_GBK" w:eastAsia="方正黑体_GBK"/>
                <w:kern w:val="0"/>
                <w:sz w:val="24"/>
                <w:szCs w:val="24"/>
              </w:rPr>
            </w:pPr>
            <w:r>
              <w:rPr>
                <w:rFonts w:hint="eastAsia" w:ascii="方正黑体_GBK" w:eastAsia="方正黑体_GBK"/>
                <w:kern w:val="0"/>
                <w:sz w:val="24"/>
                <w:szCs w:val="24"/>
              </w:rPr>
              <w:t>九、扶贫惠民项目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633000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380000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253000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144"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（一）支持贫困地区产业发展、基础设施建设项目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600000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350000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250000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支持贫困地区产业发展、基础设施建设，确保2019年脱贫攻坚任务圆满完成。</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自治区扶贫办</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535"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（二）“千村万企”职业技能培训项目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33000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30000</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培训各类劳动者33万人，其中，农村劳动力25万人（含建档立卡贫困劳动力4万人）、企业在岗职工5万人、应届毕业生3万人。</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自治区人力资源社会保障厅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570"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ascii="方正黑体_GBK" w:eastAsia="方正黑体_GBK"/>
                <w:kern w:val="0"/>
                <w:sz w:val="24"/>
                <w:szCs w:val="24"/>
              </w:rPr>
            </w:pPr>
            <w:r>
              <w:rPr>
                <w:rFonts w:hint="eastAsia" w:ascii="方正黑体_GBK" w:eastAsia="方正黑体_GBK"/>
                <w:kern w:val="0"/>
                <w:sz w:val="24"/>
                <w:szCs w:val="24"/>
              </w:rPr>
              <w:t>十、科技惠民项目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19071</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4621</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13570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880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　</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822"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（一）农村公共照明项目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3000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完成1500个村屯公共照明设施建设试点。</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自治区住房城乡建设厅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1200"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（二）广播电视村村通工程项目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9571</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4621</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4070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880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建设55个乡镇小功率村村通调频广播无线发射站点，完成10个深度贫困县应急广播体系建设。</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自治区广电局</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r>
        <w:tblPrEx>
          <w:tblLayout w:type="fixed"/>
          <w:tblCellMar>
            <w:top w:w="28" w:type="dxa"/>
            <w:left w:w="85" w:type="dxa"/>
            <w:bottom w:w="28" w:type="dxa"/>
            <w:right w:w="85" w:type="dxa"/>
          </w:tblCellMar>
        </w:tblPrEx>
        <w:trPr>
          <w:trHeight w:val="822" w:hRule="atLeast"/>
          <w:jc w:val="center"/>
        </w:trPr>
        <w:tc>
          <w:tcPr>
            <w:tcW w:w="2232"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（三）污染防治项目</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r>
              <w:rPr>
                <w:rFonts w:hint="eastAsia" w:eastAsia="方正书宋_GBK"/>
                <w:kern w:val="0"/>
                <w:sz w:val="24"/>
                <w:szCs w:val="24"/>
              </w:rPr>
              <w:t>6500</w:t>
            </w:r>
          </w:p>
        </w:tc>
        <w:tc>
          <w:tcPr>
            <w:tcW w:w="12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c>
          <w:tcPr>
            <w:tcW w:w="3700"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支持各市县大气污染防治、水污染防治、土壤污染防治等项目建设。</w:t>
            </w:r>
          </w:p>
        </w:tc>
        <w:tc>
          <w:tcPr>
            <w:tcW w:w="170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rPr>
                <w:rFonts w:hint="eastAsia" w:eastAsia="方正书宋_GBK"/>
                <w:kern w:val="0"/>
                <w:sz w:val="24"/>
                <w:szCs w:val="24"/>
              </w:rPr>
            </w:pPr>
            <w:r>
              <w:rPr>
                <w:rFonts w:hint="eastAsia" w:eastAsia="方正书宋_GBK"/>
                <w:kern w:val="0"/>
                <w:sz w:val="24"/>
                <w:szCs w:val="24"/>
              </w:rPr>
              <w:t>自治区生态环境厅</w:t>
            </w:r>
          </w:p>
        </w:tc>
        <w:tc>
          <w:tcPr>
            <w:tcW w:w="597" w:type="dxa"/>
            <w:tcBorders>
              <w:top w:val="single" w:color="auto" w:sz="4" w:space="0"/>
              <w:left w:val="single" w:color="auto" w:sz="4" w:space="0"/>
              <w:bottom w:val="single" w:color="auto" w:sz="4" w:space="0"/>
              <w:right w:val="single" w:color="auto" w:sz="4" w:space="0"/>
            </w:tcBorders>
            <w:vAlign w:val="center"/>
          </w:tcPr>
          <w:p>
            <w:pPr>
              <w:widowControl/>
              <w:snapToGrid w:val="0"/>
              <w:spacing w:line="340" w:lineRule="exact"/>
              <w:jc w:val="center"/>
              <w:rPr>
                <w:rFonts w:hint="eastAsia" w:eastAsia="方正书宋_GBK"/>
                <w:kern w:val="0"/>
                <w:sz w:val="24"/>
                <w:szCs w:val="24"/>
              </w:rPr>
            </w:pPr>
          </w:p>
        </w:tc>
      </w:tr>
    </w:tbl>
    <w:p/>
    <w:sectPr>
      <w:pgSz w:w="16838" w:h="11906" w:orient="landscape"/>
      <w:pgMar w:top="1417" w:right="1928" w:bottom="1417" w:left="1814"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黑体"/>
    <w:panose1 w:val="00000000000000000000"/>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Light">
    <w:altName w:val="PMingLiU"/>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E3CE0"/>
    <w:rsid w:val="24171F74"/>
    <w:rsid w:val="7B2E3C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2019-02-18T03:52:00Z</dcterms:created>
  <dc:creator>dengd</dc:creator>
  <cp:lastModifiedBy>dengd</cp:lastModifiedBy>
  <dcterms:modified xsi:type="dcterms:W3CDTF">2019-02-18T03:53:17Z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