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bookmarkStart w:id="0" w:name="_GoBack"/>
      <w:bookmarkEnd w:id="0"/>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广西壮族自治区人口和计划生育管理办法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i w:val="0"/>
          <w:caps w:val="0"/>
          <w:color w:val="333333"/>
          <w:spacing w:val="0"/>
          <w:sz w:val="32"/>
          <w:szCs w:val="32"/>
          <w:shd w:val="clear" w:fill="FFFFFF"/>
          <w:lang w:val="en-US" w:eastAsia="zh-CN"/>
        </w:rPr>
        <w:t>（2014年2月26日广西壮族自治区人民政府令第102号发布 2016年9月26日广西壮族自治区人民政府令第112号第一次修正 2018年8月9日广西壮族自治区人民政府令第128号第二次修正 自2018年8月9日起施行）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实现人口与经济、社会、资源、环境的协调发展，保护公民的合法权益，根据《中华人民共和国人口与计划生育法》、《广西壮族自治区人口和计划生育条例》和有关法律法规的规定，结合本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本自治区行政区域内的国家机关、社会团体、企业事业单位和其他组织以及户籍或者居住在本自治区行政区域内的公民应当遵守本办法。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法律法规另有规定的，从其规定。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各级人民政府领导本行政区域内的人口和计划生育工作，把人口和计划生育工作纳入经济社会发展规划，组织、协调有关部门对人口和计划生育工作实行综合治理，并建立流动人口计划生育信息管理体系。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上级人民政府对下级人民政府、各级人民政府对本级有关部门实行人口和计划生育工作目标管理责任制，目标管理责任制考核结果应当成为下级人民政府和有关部门及其主要负责人政绩的重要内容，并作为具有否决其政绩效力的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黑体" w:hAnsi="黑体" w:eastAsia="黑体" w:cs="黑体"/>
          <w:i w:val="0"/>
          <w:caps w:val="0"/>
          <w:color w:val="333333"/>
          <w:spacing w:val="0"/>
          <w:kern w:val="2"/>
          <w:sz w:val="32"/>
          <w:szCs w:val="32"/>
          <w:shd w:val="clear" w:fill="FFFFFF"/>
          <w:lang w:val="en-US" w:eastAsia="zh-CN" w:bidi="ar-SA"/>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生育调节与人口管理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农村实行计划生育村民自治，开展民主管理、民主监督。村民委员会可以制定计划生育村规民约，与育龄夫妻签订计划生育协议，就落实生育政策、节育措施、孕情检查、奖励措施等内容约定双方的权利与义务。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城市建立属地管理、单位负责、居民自治、社区服务的计划生育管理机制和服务体系。物业管理机构应当依法做好管理范围内有关的计划生育工作。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国家机关、社会团体、企业事业单位和其他组织实行法定代表人或者主要负责人计划生育工作责任制。各单位应当负责本单位计划生育工作，配备计划生育工作人员，落实必要的工作经费和奖励措施。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人口和计划生育信息的统计应当及时、准确，有关单位和人员不得瞒报、虚报、拒报、迟报，不得伪造、篡改统计资料。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已婚育龄妇女每半年应当进行一次免费孕情检查。孕情检查工作由乡镇人民政府、城市街道办事处负责组织实施。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育龄夫妻应当自觉落实避孕节育措施，接受计划生育技术服务指导，预防和减少非意愿妊娠。对不符合规定妊娠的，应当及时终止妊娠。育龄夫妻按照政策生育后，应当自觉落实长效避孕节育措施。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流动人口计划生育按照国家和自治区规定进行管理，乡镇人民政府、城市街道办事处、村民委员会、居民委员会和用人单位做好计划生育服务工作。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流动人口户籍所在地、现居住地的乡镇人民政府或者城市街道办事处以及用人单位，应当为流动3个月以上6个月以内的育龄妇女建立流动人口计划生育信息卡，应当将流入6个月以上的流动人口纳入常住人口计划生育管理范围，做好对流动人口计划生育的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收养人收养子女，必须符合法定的条件和程序。县级以上民政部门在办理中国内地公民收养登记时，应当凭收养人经常居住地或者户籍所在地县级计划生育行政主管部门出具的收养人生育状况证明或者无子女证明，方可依法办理收养手续；无收养人经常居住地或者户籍所在地县级计划生育行政主管部门出具的收养人生育状况证明或者无子女证明的，民政部门不得为其办理收养手续。</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jc w:val="center"/>
        <w:rPr>
          <w:rFonts w:hint="eastAsia" w:ascii="黑体" w:hAnsi="黑体" w:eastAsia="黑体" w:cs="黑体"/>
          <w:i w:val="0"/>
          <w:caps w:val="0"/>
          <w:color w:val="333333"/>
          <w:spacing w:val="0"/>
          <w:kern w:val="2"/>
          <w:sz w:val="32"/>
          <w:szCs w:val="32"/>
          <w:shd w:val="clear" w:fill="FFFFFF"/>
          <w:lang w:val="en-US" w:eastAsia="zh-CN" w:bidi="ar-SA"/>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技术服务管理</w:t>
      </w:r>
    </w:p>
    <w:p>
      <w:pPr>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计划生育技术服务机构和从事计划生育技术服务的医疗保健机构，应当凭计划生育服务手册和《计划生育免费技术服务介绍信》提供免费基本项目的计划生育技术服务。</w:t>
      </w:r>
    </w:p>
    <w:p>
      <w:pPr>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计划生育技术服务机构和医疗保健机构或者社区卫生服务机构，应当建立孕情检查、随访服务制度和档案，并建立计划生育技术服务免费基本项目统一结算报告制度。</w:t>
      </w:r>
    </w:p>
    <w:p>
      <w:pPr>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申请病残儿医学鉴定的，按照国家和自治区的有关规定办理。</w:t>
      </w:r>
    </w:p>
    <w:p>
      <w:pPr>
        <w:ind w:firstLine="640" w:firstLineChars="20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孕妇在医疗保健机构分娩时，应当提供计划生育服务手册、二孩生育证或者流动人口计划生育证明。如不能提供上述证明文件的，负责接生的医疗保健机构应当填写由县级以上计划生育行政主管部门提供的《违反计划生育政策分娩报告卡》，并在孕妇分娩后 7 个工作日内通报县级以上计划生育行政主管部门。</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jc w:val="center"/>
        <w:rPr>
          <w:rFonts w:hint="eastAsia" w:ascii="黑体" w:hAnsi="黑体" w:eastAsia="黑体" w:cs="黑体"/>
          <w:i w:val="0"/>
          <w:caps w:val="0"/>
          <w:color w:val="333333"/>
          <w:spacing w:val="0"/>
          <w:kern w:val="2"/>
          <w:sz w:val="32"/>
          <w:szCs w:val="32"/>
          <w:shd w:val="clear" w:fill="FFFFFF"/>
          <w:lang w:val="en-US" w:eastAsia="zh-CN" w:bidi="ar-SA"/>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奖励与保障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实行计划生育的职工退休时，按下列规定增发退休金，增发后的退休金不得超过本人原工资总额：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（一）只生育一个子女或者依法收养一个子女，以及婚后未生育子女的职工，退休时增发退休金的5%；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符合生育第二个子女条件，2014年3月1日零时后生育一个子女不再生育第二个子女的职工，退休时增发退休金的5%；2014年3月1日零时前生育一个子女，符合当时规定的生育第二个子女条件不再生育第二个子女的职工，继续享受原规定待遇，即退休时增发退休金的10%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实行养老保险制度的社会团体、企业事业单位和其他组织，按照国家和自治区的有关规定执行。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具有下列情形之一的，不属于独生子女：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（一）双胞胎或者多胞胎；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（二）父母生育一个子女后又收养一个子女的；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（三）父母依法收养一个子女后又生育一个子女的；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（四）父或母再婚前已生育一个子女或者收养一个子女，再婚后又生育一个子女或者又收养一个子女的；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（五）同胞兄弟姐妹中，有属于1982年11月25日以后超生的，但未满18周岁死亡而仅剩一人的；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（六）再婚后的夫妻原有子女总数两个及两个以上，且发生抚养教育行为的。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农村居民夫妻领取《独生子女父母光荣证》的，享受下列待遇：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（一）优先列为家庭经济发展的重点扶持对象，在资金、技术、培训、信息等方面予以支持；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（二）组织劳务输出时优先安排；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（三）调整承包地、宅基地时优先安排，分配集体收益时按多一人份额分配；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（四）实施义务教育，不收学费、杂费；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（五）对贫困家庭，在扶贫贷款、以工代赈、扶贫项目、就业、就医和社会救济等方面给予优先照顾；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（六）当地人民政府规定的其他优惠待遇。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夫妻终身只生育一个子女，并领取《独生子女父母光荣证》的，从领取《独生子女父母光荣证》当年起到子女年满18周岁止，每年发给独生子女保健费人民币120元，并按下列途径支付：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（一）夫妻双方在不同单位工作的，由各自所在单位分别支付50%；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（二）夫妻双方在同一个单位工作的，由该单位全额支付；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（三）夫妻只有一方有工作单位的，由该单位全额支付；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（四）夫妻双方属无工作单位的城镇居民的，由其户籍所在地乡（镇）人民政府或者城区人民政府支付；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（五）夫妻双方是农村居民的，由其户籍所在地乡镇人民政府支付；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（六）夫妻双方一方是农村居民另一方是无工作单位的城镇居民的，由其户籍所在地乡镇人民政府或者城区人民政府按比例或者全额支付。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独生子女发生意外伤残、死亡，其父母不再生育和收养子女的，由县级人民政府给予一次性补助金。具体标准由县级人民政府规定。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县级以下计划生育专职工作人员的奖励，按照自治区有关规定执行。</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jc w:val="center"/>
        <w:rPr>
          <w:rFonts w:hint="eastAsia" w:ascii="黑体" w:hAnsi="黑体" w:eastAsia="黑体" w:cs="黑体"/>
          <w:i w:val="0"/>
          <w:caps w:val="0"/>
          <w:color w:val="333333"/>
          <w:spacing w:val="0"/>
          <w:kern w:val="2"/>
          <w:sz w:val="32"/>
          <w:szCs w:val="32"/>
          <w:shd w:val="clear" w:fill="FFFFFF"/>
          <w:lang w:val="en-US" w:eastAsia="zh-CN" w:bidi="ar-SA"/>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违法生育子女的，对双方当事人分别按违法行为被查出时的上一年城镇居民年人均可支配收入或者农村居民年人均纯收入的以下倍数征收社会抚养费：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（一）违法生育一个子女的，按3倍至5倍征收；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（二）违法生育二个子女的，按5倍至7倍征收；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（三）违法生育三个子女的，按7倍至9倍征收；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（四）违法生育第四个子女以上（含第四个）的，按上述标准计征倍数类推。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违法收养子女、婚外生育、非婚生育的，对双方当事人按上述规定计征社会抚养费。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社会抚养费征收的基数，城区按设区的市人民政府统计部门法定的统计数据为征收基数，县（含县级市）以本级人民政府统计部门法定的统计数据为征收基数。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当事人实际收入高于当地上一年城镇居民年人均可支配收入或者农村居民年人均纯收入的，应当结合当事人违法生育的情节和实际收入水平确定征收基数，按本办法第二十一条规定的计征倍数征收社会抚养费。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社会抚养费的征收由县级计划生育行政主管部门统一作书面征收决定书，委托乡镇人民政府或者城市街道办事处代收代缴。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征收社会抚养费应当向当事人出具自治区财政部门统一印制的社会抚养费收据。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当事人应当自收到征收社会抚养费决定书之日起30日内到指定的缴纳地点一次性缴纳社会抚养费。指定征收点收到款项后，应当于当日解缴国库。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当事人一次性缴纳社会抚养费确有实际困难的，应当自收到社会抚养费征收决定书之日起30日内向征收决定机关提出分期缴纳的书面申请，并提供有关证明材料。作出征收决定的机关应当自收到当事人的申请之日起30日内作出批准或者不批准分期缴纳的决定，并书面通知当事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分期缴纳的期限最长不得超过1周年，第一次缴纳应当不低于应征收社会抚养费总数的40%。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当事人未在规定的期限内缴纳社会抚养费的，自欠缴之日起每月加收欠缴社会抚养费的2‰的滞纳金。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违法生育子女的，双方当事人及其违法生育的子女不得享受集体经济的分配和福利待遇。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为违法怀孕人员提供场所或者为他人藏匿生育婴儿的，由县级计划生育行政主管部门处以3000元以上1万元以下的罚款；是国家工作人员的，按干部管理权限给予行政处分，其他人员由所在单位或者组织给予纪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有下列行为之一的，由乡镇人民政府、城市街道办事处或者县级以上计划生育行政主管部门给予批评教育，经批评教育后仍不改正的，由县级计划生育行政主管部门处以500元以上l000元以下的罚款：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（一）不按照本办法规定落实有效节育措施、补救措施或者不参加避孕节育情况检查；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（二）骗取、提交虚假无效计划生育证明；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（三）隐瞒或者编造虚假的生育或者避孕节育情况；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（四）与计划生育证明有关的其他弄虚作假行为。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违反本办法第二十一条条规定被征收社会抚养费的人，被选为村民委员会成员的，经县级有关部门或者乡镇人民政府确认，按照村民委员会组织法及相关法律、法规的有关规定处理。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国家机关、社会团体、企业事业单位和其他组织的人员违法生育或者有其他违反计划生育行为的，按有关规定给予行政处分或者纪律处分。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有下列行为之一的，由各级人民政府责令其改正，并给予通报批评；对直接负责的主管人员和其他直接责任人员按有关规定给予行政处分：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（一）不依法为实行计划生育的公民落实有关奖励与优惠规定；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（二）不履行法定代表人计划生育工作责任制；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（三）不履行法定人口和计划生育社会公益性宣传义务；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（四）其他不履行协助管理计划生育义务的行为。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国家工作人员和办理代征代缴社会抚养费的有关人员在计划生育工作中有下列行为之一的，由有关部门对直接责任人员以及直接负责的主管人员给予行政处分；构成犯罪的，依法追究刑事责任：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（一）侵犯公民人身权、财产权和其他合法权益；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（二）滥用职权、玩忽职守、徇私舞弊；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（三）截留、贪污、挪用、克扣计划生育经费或者社会抚养费、罚款；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（四）虚报、瞒报、伪造、篡改或者拒报人口和计划生育统计资料；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（五）利用职务索取、收受贿赂；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（六）无正当理由拒绝发放计划生育证明或者征收社会抚养费不依法出具社会抚养费收据；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（七）其他违法行为。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有下列情形之一的，对其原来的奖励或者处理按下列规定办理：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夫妻离婚或者丧偶的，独生子女保健费由抚养子女一方所在单位负责；父或母再婚后又生育一个子女的，以及再婚后的夫妻双方原有子女总数两个的，应停止享受独生子女保健费，同时将《独生子女父母光荣证》退回发证机关，已享受的独生子女保健费不再退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违法生育，属夫妻离婚的，各自所受行政处分不变，罚款、计划外生育费或者社会抚养费未交清的继续交清，双方承担的数额应自行协商解决；属丧偶的，按原罚款、计划外生育费或者社会抚养费未交清的部分减半交付或者征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独生子女未满18周岁死亡的，从死亡次月起停止享受独生子女保健费，过去享受的独生子女保健费不再退回；违法生育的子女死亡的，其父母因违法生育所受行政处分不变，罚款、计划外生育费或者社会抚养费已交部分不退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（四）夫妻领取《独生子女父母光荣证》后，又收养子女的，应当停止享受独生子女保健费，同时将《独生子女父母光荣证》退回发证机关。</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jc w:val="center"/>
        <w:rPr>
          <w:rFonts w:hint="eastAsia" w:ascii="黑体" w:hAnsi="黑体" w:eastAsia="黑体" w:cs="黑体"/>
          <w:i w:val="0"/>
          <w:caps w:val="0"/>
          <w:color w:val="333333"/>
          <w:spacing w:val="0"/>
          <w:kern w:val="2"/>
          <w:sz w:val="32"/>
          <w:szCs w:val="32"/>
          <w:shd w:val="clear" w:fill="FFFFFF"/>
          <w:lang w:val="en-US" w:eastAsia="zh-CN" w:bidi="ar-SA"/>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本办法自2014年3月1日起施行。2003年7月22日自治区人民政府令第2号公布的《广西壮族自治区人口与计划生育管理办法》同时废止。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Theme="minorEastAsia" w:hAnsiTheme="minorEastAsia" w:eastAsiaTheme="minorEastAsia" w:cstheme="minorEastAsia"/>
          <w:color w:val="auto"/>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Theme="minorEastAsia" w:hAnsiTheme="minorEastAsia" w:eastAsiaTheme="minorEastAsia" w:cstheme="minorEastAsia"/>
          <w:color w:val="auto"/>
          <w:kern w:val="2"/>
          <w:sz w:val="44"/>
          <w:szCs w:val="4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广西壮族自治区人民政府关于修改部分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政府规章的决定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楷体_GB2312" w:hAnsi="楷体_GB2312" w:eastAsia="楷体_GB2312" w:cs="楷体_GB2312"/>
          <w:i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caps w:val="0"/>
          <w:color w:val="333333"/>
          <w:spacing w:val="0"/>
          <w:kern w:val="2"/>
          <w:sz w:val="32"/>
          <w:szCs w:val="32"/>
          <w:shd w:val="clear" w:fill="FFFFFF"/>
          <w:lang w:val="en-US" w:eastAsia="zh-CN" w:bidi="ar-SA"/>
        </w:rPr>
        <w:t>（2019年6月3日广西壮族自治区人民政府令第130号公布 自2019年6月3日起施行）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楷体_GB2312" w:hAnsi="楷体_GB2312" w:eastAsia="楷体_GB2312" w:cs="楷体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为全面落实《中共中央关于深化党和国家机构改革的决定》和《广西壮族自治区机构改革方案》，确保行政机关依法履行职责，自治区人民政府对机构改革涉及的部分政府规章进行了清理，决定对8部政府规章的部分条款予以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将《广西壮族自治区房产税施行细则》第二条第一款第四项、第五条第一款第七项、第六条中的“自治区地方税务局”修改为“广西税务局”；将第三条第二款、第六条、第七条中的“地方税务局”修改为“税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二、将《广西壮族自治区城镇土地使用税暂行实施办法》第二条第一款第四项中的“自治区地方税务局”修改为“广西税务局”；第十一条中的“地方税务局”修改为“税务局”。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三、将《广西壮族自治区实施〈中华人民共和国耕地占用税暂行条例〉办法》第九条、第十条中的“地方税务机关”修改为“税务机关”。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四、将《广西壮族自治区船闸管理办法》第四条第一款中的“渔业”修改为“农业农村”。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五、将《广西壮族自治区道路旅客运输安全管理规定》第三条第四款、第二十条中的“安全生产监督管理部门”修改为“应急管理部门”。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将《广西壮族自治区机动车排气污染防治办法》第四条第一款中的“县级以上人民政府环境保护行政主管部门（以下简称环境保护部门）”修改为“县级以上人民政府生态环境主管部门（以下简称生态环境部门）”；第二款中的“公安、交通运输、质量技术监督、商务、工商等行政主管部门”修改为“公安、交通运输、市场监督管理、商务等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第十二条、第十三条、第十四条、第十七条、第二十一条、第二十二条中的“环境保护部门”修改为“生态环境部门”。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第十六条中的“价格行政主管部门”修改为“发展改革部门”。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第十八条修改为：“任何单位和个人有权向生态环境、公安机关交通管理部门举报机动车排气污染违法行为。生态环境部门应当会同公安机关交通管理部门建立机动车排气污染违法举报联合处理制度。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生态环境部门可以聘任社会监督员，协助开展对机动车排气污染行为的监督。”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第二十条中的“质量技术监督、工商和商务等行政主管部门”修改为“市场监督管理和商务等主管部门”。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七、将《广西壮族自治区商品条码管理办法》第四条、第五条、第十八条、第二十条、第二十一条、第二十二条、第二十三条中的“质量技术监督部门”修改为“市场监督管理部门”。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八、将《广西壮族自治区人口和计划生育管理办法》第十一条、第十四条、第二十二条第三款、第二十六条、第二十七条中的“计划生育行政主管部门”修改为“卫生健康主管部门”。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本决定自公布之日起施行。</w:t>
      </w:r>
    </w:p>
    <w:p>
      <w:pPr>
        <w:rPr>
          <w:rFonts w:hint="eastAsia" w:ascii="微软雅黑" w:hAnsi="微软雅黑" w:eastAsia="微软雅黑" w:cs="微软雅黑"/>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广西壮族自治区人民政府发布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广西壮族自治区人民政府规章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C543D"/>
    <w:multiLevelType w:val="singleLevel"/>
    <w:tmpl w:val="CECC543D"/>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YzA5ODViOTliOWZmYTE2YzAyMDY4MTQ5YzUxZTQifQ=="/>
  </w:docVars>
  <w:rsids>
    <w:rsidRoot w:val="00172A27"/>
    <w:rsid w:val="019E71BD"/>
    <w:rsid w:val="04B679C3"/>
    <w:rsid w:val="080F63D8"/>
    <w:rsid w:val="09341458"/>
    <w:rsid w:val="0B0912D7"/>
    <w:rsid w:val="0CA535B9"/>
    <w:rsid w:val="152D2DCA"/>
    <w:rsid w:val="1DEC284C"/>
    <w:rsid w:val="1E6523AC"/>
    <w:rsid w:val="22440422"/>
    <w:rsid w:val="240A1933"/>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BDD7C46"/>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5917</Words>
  <Characters>5987</Characters>
  <Lines>1</Lines>
  <Paragraphs>1</Paragraphs>
  <TotalTime>5</TotalTime>
  <ScaleCrop>false</ScaleCrop>
  <LinksUpToDate>false</LinksUpToDate>
  <CharactersWithSpaces>6029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blossom</cp:lastModifiedBy>
  <cp:lastPrinted>2021-10-26T03:30:00Z</cp:lastPrinted>
  <dcterms:modified xsi:type="dcterms:W3CDTF">2023-03-14T09:39:46Z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80C8F567DDD548288877D77AD3BC5D50</vt:lpwstr>
  </property>
</Properties>
</file>